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32" w:rsidRDefault="00011732" w:rsidP="00861CF9">
      <w:pPr>
        <w:spacing w:line="440" w:lineRule="exact"/>
        <w:rPr>
          <w:rFonts w:ascii="宋体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140"/>
      </w:tblGrid>
      <w:tr w:rsidR="00F21B1F" w:rsidRPr="007473C8" w:rsidTr="002C79DC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140"/>
            </w:tblGrid>
            <w:tr w:rsidR="00F21B1F" w:rsidRPr="007473C8" w:rsidTr="002C79D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21B1F" w:rsidRPr="007473C8" w:rsidRDefault="00F21B1F" w:rsidP="007B79AF">
                  <w:pPr>
                    <w:widowControl/>
                    <w:spacing w:line="400" w:lineRule="atLeast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  <w:r w:rsidRPr="007473C8">
                    <w:rPr>
                      <w:rFonts w:ascii="宋体" w:hAnsi="宋体" w:hint="eastAsia"/>
                      <w:sz w:val="24"/>
                      <w:szCs w:val="24"/>
                    </w:rPr>
                    <w:t>附件</w:t>
                  </w:r>
                  <w:r w:rsidRPr="007473C8">
                    <w:rPr>
                      <w:rFonts w:ascii="宋体" w:hAnsi="宋体"/>
                      <w:sz w:val="24"/>
                      <w:szCs w:val="24"/>
                    </w:rPr>
                    <w:t>1</w:t>
                  </w:r>
                  <w:r w:rsidRPr="007473C8">
                    <w:rPr>
                      <w:rFonts w:ascii="宋体" w:hAnsi="宋体" w:hint="eastAsia"/>
                      <w:sz w:val="24"/>
                      <w:szCs w:val="24"/>
                    </w:rPr>
                    <w:t>：采购要求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706"/>
                    <w:gridCol w:w="731"/>
                    <w:gridCol w:w="951"/>
                    <w:gridCol w:w="810"/>
                    <w:gridCol w:w="4932"/>
                  </w:tblGrid>
                  <w:tr w:rsidR="00F21B1F" w:rsidRPr="007473C8" w:rsidTr="001E7F03"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合同包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品目</w:t>
                        </w:r>
                      </w:p>
                      <w:p w:rsidR="00F21B1F" w:rsidRPr="007473C8" w:rsidRDefault="00F21B1F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编号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品目</w:t>
                        </w:r>
                      </w:p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采购</w:t>
                        </w:r>
                      </w:p>
                      <w:p w:rsidR="00F21B1F" w:rsidRPr="007473C8" w:rsidRDefault="00F21B1F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要求</w:t>
                        </w:r>
                      </w:p>
                    </w:tc>
                  </w:tr>
                  <w:tr w:rsidR="001E7F03" w:rsidRPr="007473C8" w:rsidTr="001420EE">
                    <w:trPr>
                      <w:trHeight w:val="1124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7473C8" w:rsidRDefault="001E7F03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7473C8" w:rsidRDefault="001E7F03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 w:rsidRPr="007473C8">
                          <w:rPr>
                            <w:rFonts w:ascii="宋体" w:hAnsi="宋体"/>
                            <w:sz w:val="24"/>
                            <w:szCs w:val="24"/>
                          </w:rPr>
                          <w:t>1-1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396904" w:rsidRDefault="001E7F03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 w:cs="宋体"/>
                            <w:szCs w:val="21"/>
                          </w:rPr>
                        </w:pPr>
                        <w:r w:rsidRPr="00AF33F9">
                          <w:rPr>
                            <w:rFonts w:ascii="宋体" w:hAnsi="宋体"/>
                            <w:color w:val="000000" w:themeColor="text1"/>
                          </w:rPr>
                          <w:t>A050105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7473C8" w:rsidRDefault="001E7F03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/>
                            <w:sz w:val="24"/>
                            <w:szCs w:val="24"/>
                          </w:rPr>
                        </w:pPr>
                        <w:r w:rsidRPr="00AF33F9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SAGE回溯期刊全文数据库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一、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内容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1、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期刊数：300余种高品质学术期刊的回溯全文(1998年回溯至第1卷第1期)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2、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数据量：35,000+卷、476,000篇文章、520多万页的内容。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3、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学科覆盖：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（1）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人文社科: 如教育学、心理学、社会学与社会工作、法学与刑罚学、经济与商业管理、旅游与酒店管理、传播学与新闻媒体、政治与国际关系、环境与地理、城市规划与研究、音乐、历史、哲学等等。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（2）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自然科学与医学：如材料科学、机械工程、控制与自动化、食品科学、生命科学、药理与毒理学、公共卫生与临床医学等领域。</w:t>
                        </w:r>
                      </w:p>
                      <w:p w:rsidR="00465A20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二、系统功能</w:t>
                        </w:r>
                      </w:p>
                      <w:p w:rsidR="00465A20" w:rsidRPr="00815549" w:rsidRDefault="00465A20" w:rsidP="00465A20">
                        <w:pPr>
                          <w:ind w:firstLineChars="200" w:firstLine="420"/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7C4D0E">
                          <w:rPr>
                            <w:rFonts w:hint="eastAsia"/>
                            <w:color w:val="000000"/>
                          </w:rPr>
                          <w:t>数据库具备完整的一站式资讯网络平台，提供强大的搜索功能及系统的信息分类，</w:t>
                        </w:r>
                        <w:r w:rsidR="00FC6F29">
                          <w:rPr>
                            <w:rFonts w:hint="eastAsia"/>
                            <w:color w:val="000000"/>
                          </w:rPr>
                          <w:t>可打印、复制、下载、保存。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1. 提供简单检索（全文字段）和高级检索（Advanced Search）。支持布尔逻辑检索，检索框中支持AND\OR \NOT连接单词，支持*截词符。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2. 提供RSS订阅期刊。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3. 每个期刊主页显示IF和ranking信息、合作学协会信息、以及本期刊阅读最多及引用最多的文章等信息。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4. 支持导出引文功能（多种格式）。</w:t>
                        </w:r>
                      </w:p>
                      <w:p w:rsidR="00465A20" w:rsidRPr="00815549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5. 期刊的文章可以选择以PDF或者HTML格式来浏览。</w:t>
                        </w:r>
                      </w:p>
                      <w:p w:rsidR="00465A20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6.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注册个人账户登陆后，可以定制或查看电子邮件定制的各种提醒服务（某文献被引用或修改的提醒、某刊更新的提醒、针对某个检索式、作者的文献更新提醒）保存喜欢的期刊、投稿等。</w:t>
                        </w:r>
                      </w:p>
                      <w:p w:rsidR="00FC6F29" w:rsidRPr="00FC6F29" w:rsidRDefault="00FC6F29" w:rsidP="00465A20">
                        <w:pPr>
                          <w:rPr>
                            <w:rFonts w:ascii="宋体" w:hAnsi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7、</w:t>
                        </w:r>
                        <w:r w:rsidRPr="00CB0E3C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供应商需按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CB0E3C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购方需求及时提供后台统计账号，或提供符合COUNTER标准的使用统计报告，并附统计过程录屏。对</w:t>
                        </w:r>
                        <w:r w:rsidR="00202D38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采</w:t>
                        </w:r>
                        <w:r w:rsidRPr="00CB0E3C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购方的使用数据保密。</w:t>
                        </w:r>
                      </w:p>
                      <w:p w:rsidR="00465A20" w:rsidRPr="007C4D0E" w:rsidRDefault="00465A20" w:rsidP="00465A2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三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、服务方式：远程，无并发用户数限制。</w:t>
                        </w:r>
                        <w:r w:rsidRPr="007C4D0E">
                          <w:rPr>
                            <w:rFonts w:hint="eastAsia"/>
                            <w:color w:val="000000"/>
                          </w:rPr>
                          <w:t>可依据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采购</w:t>
                        </w:r>
                        <w:r w:rsidRPr="007C4D0E">
                          <w:rPr>
                            <w:rFonts w:hint="eastAsia"/>
                            <w:color w:val="000000"/>
                          </w:rPr>
                          <w:t>方的需求安排相关培训。</w:t>
                        </w:r>
                      </w:p>
                      <w:p w:rsidR="00465A20" w:rsidRDefault="00465A20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四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、中标产品应与采购方现有的“SAGE回溯期刊全文数据库” 服务平台（含且不限于括前台、后台管</w:t>
                        </w:r>
                        <w:r w:rsidRPr="00815549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lastRenderedPageBreak/>
                          <w:t>理系统等功能平台）无缝链接，一站式检索，文献知识关联，同时内容须兼容、匹配。</w:t>
                        </w:r>
                      </w:p>
                      <w:p w:rsidR="003C2BB4" w:rsidRPr="003C2BB4" w:rsidRDefault="003C2BB4" w:rsidP="003C2BB4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五、</w:t>
                        </w:r>
                        <w:r w:rsidRPr="003C2BB4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该项目保修期为一年。供货期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为：</w:t>
                        </w:r>
                        <w:r w:rsidRPr="003C2BB4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合同签订后 30 日内向采购人提供货物并安装调试完毕交付使用。</w:t>
                        </w:r>
                      </w:p>
                      <w:p w:rsidR="003C2BB4" w:rsidRDefault="003C2BB4" w:rsidP="003C2BB4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六、无需缴纳履约保证金，验收合格后，</w:t>
                        </w:r>
                        <w:r w:rsidRPr="003C2BB4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一次性付款。</w:t>
                        </w:r>
                      </w:p>
                      <w:p w:rsidR="002D57A3" w:rsidRPr="003C2BB4" w:rsidRDefault="002D57A3" w:rsidP="00465A20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</w:p>
                      <w:p w:rsidR="001E7F03" w:rsidRPr="00465A20" w:rsidRDefault="001E7F03" w:rsidP="00B8009C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1E7F03" w:rsidRPr="007473C8" w:rsidTr="001E7F03">
                    <w:trPr>
                      <w:trHeight w:val="2400"/>
                    </w:trPr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7473C8" w:rsidRDefault="001E7F03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7473C8" w:rsidRDefault="001E7F03" w:rsidP="007473C8">
                        <w:pPr>
                          <w:widowControl/>
                          <w:spacing w:line="440" w:lineRule="exac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2-1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307130" w:rsidRDefault="001E7F03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/>
                            <w:color w:val="000000" w:themeColor="text1"/>
                          </w:rPr>
                        </w:pPr>
                        <w:r w:rsidRPr="00AF33F9">
                          <w:rPr>
                            <w:rFonts w:ascii="宋体" w:hAnsi="宋体"/>
                            <w:color w:val="000000" w:themeColor="text1"/>
                          </w:rPr>
                          <w:t>A050105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E7F03" w:rsidRPr="00011732" w:rsidRDefault="001E7F03" w:rsidP="007473C8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 w:rsidRPr="00AF33F9">
                          <w:rPr>
                            <w:rFonts w:ascii="宋体" w:hAnsi="宋体" w:hint="eastAsia"/>
                            <w:sz w:val="24"/>
                            <w:szCs w:val="24"/>
                          </w:rPr>
                          <w:t>SIAM（工业和应用数学学会电子期刊）</w:t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5A20" w:rsidRPr="0049620A" w:rsidRDefault="00465A20" w:rsidP="00465A20">
                        <w:pPr>
                          <w:pStyle w:val="Default"/>
                          <w:spacing w:line="240" w:lineRule="atLeast"/>
                          <w:rPr>
                            <w:rFonts w:hAnsi="宋体"/>
                            <w:color w:val="auto"/>
                            <w:sz w:val="21"/>
                            <w:szCs w:val="21"/>
                          </w:rPr>
                        </w:pPr>
                        <w:r w:rsidRPr="0049620A">
                          <w:rPr>
                            <w:rFonts w:hAnsi="宋体" w:hint="eastAsia"/>
                            <w:color w:val="auto"/>
                            <w:sz w:val="21"/>
                            <w:szCs w:val="21"/>
                          </w:rPr>
                          <w:t>1、可提供在线提供17种电子全文期刊现刊的数据库服务，回溯至1997年。</w:t>
                        </w:r>
                      </w:p>
                      <w:p w:rsidR="00465A20" w:rsidRPr="0049620A" w:rsidRDefault="00465A20" w:rsidP="00465A20">
                        <w:pPr>
                          <w:pStyle w:val="Default"/>
                          <w:spacing w:line="240" w:lineRule="atLeast"/>
                          <w:rPr>
                            <w:rFonts w:hAnsi="宋体"/>
                            <w:color w:val="auto"/>
                            <w:sz w:val="21"/>
                            <w:szCs w:val="21"/>
                          </w:rPr>
                        </w:pPr>
                        <w:r w:rsidRPr="0049620A">
                          <w:rPr>
                            <w:rFonts w:hAnsi="宋体" w:hint="eastAsia"/>
                            <w:color w:val="auto"/>
                            <w:sz w:val="21"/>
                            <w:szCs w:val="21"/>
                          </w:rPr>
                          <w:t>2、</w:t>
                        </w:r>
                        <w:r w:rsidR="009F4728" w:rsidRPr="0077741F">
                          <w:rPr>
                            <w:rFonts w:hAnsi="宋体" w:hint="eastAsia"/>
                            <w:kern w:val="2"/>
                            <w:sz w:val="21"/>
                            <w:szCs w:val="21"/>
                          </w:rPr>
                          <w:t>供应商需按采购方需求及时提供后台统计账号，或提供符合COUNTER标准的使用统计报告，并附统计过程录屏。对</w:t>
                        </w:r>
                        <w:r w:rsidR="00202D38">
                          <w:rPr>
                            <w:rFonts w:hAnsi="宋体" w:hint="eastAsia"/>
                            <w:kern w:val="2"/>
                            <w:sz w:val="21"/>
                            <w:szCs w:val="21"/>
                          </w:rPr>
                          <w:t>采</w:t>
                        </w:r>
                        <w:r w:rsidR="009F4728" w:rsidRPr="0077741F">
                          <w:rPr>
                            <w:rFonts w:hAnsi="宋体" w:hint="eastAsia"/>
                            <w:kern w:val="2"/>
                            <w:sz w:val="21"/>
                            <w:szCs w:val="21"/>
                          </w:rPr>
                          <w:t>购方的使用数据保密。</w:t>
                        </w:r>
                        <w:r w:rsidRPr="0077741F">
                          <w:rPr>
                            <w:rFonts w:hAnsi="宋体" w:hint="eastAsia"/>
                            <w:kern w:val="2"/>
                            <w:sz w:val="21"/>
                            <w:szCs w:val="21"/>
                          </w:rPr>
                          <w:t>并定期维护集团成员馆的相关信息（如SUSHIID信息）。</w:t>
                        </w:r>
                      </w:p>
                      <w:p w:rsidR="00465A20" w:rsidRPr="0049620A" w:rsidRDefault="00465A20" w:rsidP="00465A20">
                        <w:pPr>
                          <w:pStyle w:val="Default"/>
                          <w:spacing w:line="240" w:lineRule="atLeast"/>
                          <w:rPr>
                            <w:rFonts w:hAnsi="宋体"/>
                            <w:color w:val="auto"/>
                            <w:sz w:val="21"/>
                            <w:szCs w:val="21"/>
                          </w:rPr>
                        </w:pPr>
                        <w:r w:rsidRPr="0049620A">
                          <w:rPr>
                            <w:rFonts w:hAnsi="宋体" w:hint="eastAsia"/>
                            <w:color w:val="auto"/>
                            <w:sz w:val="21"/>
                            <w:szCs w:val="21"/>
                          </w:rPr>
                          <w:t>3、服务方式：远程，无并发用户数限制。</w:t>
                        </w:r>
                      </w:p>
                      <w:p w:rsidR="00465A20" w:rsidRDefault="00465A20" w:rsidP="00465A20">
                        <w:pPr>
                          <w:spacing w:line="360" w:lineRule="exact"/>
                          <w:rPr>
                            <w:rFonts w:ascii="宋体" w:hAnsi="宋体"/>
                            <w:szCs w:val="21"/>
                          </w:rPr>
                        </w:pPr>
                        <w:r w:rsidRPr="0049620A">
                          <w:rPr>
                            <w:rFonts w:ascii="宋体" w:hAnsi="宋体" w:hint="eastAsia"/>
                            <w:szCs w:val="21"/>
                          </w:rPr>
                          <w:t>4、中标产品应与采购方现有的“SIAM（工业和应用数学学会电子期刊）” 服务平台（含且不限于括前台、后台管理系统等功能平台）无缝链接，一站式检索，文献知识关联，同时内容须兼容、匹配。</w:t>
                        </w:r>
                      </w:p>
                      <w:p w:rsidR="003C2BB4" w:rsidRPr="003C2BB4" w:rsidRDefault="003C2BB4" w:rsidP="003C2BB4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5、</w:t>
                        </w:r>
                        <w:r w:rsidRPr="003C2BB4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该项目保修期为一年。供货期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为：</w:t>
                        </w:r>
                        <w:r w:rsidRPr="003C2BB4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合同签订后 30 日内向采购人提供货物并安装调试完毕交付使用。</w:t>
                        </w:r>
                      </w:p>
                      <w:p w:rsidR="003C2BB4" w:rsidRDefault="003C2BB4" w:rsidP="003C2BB4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6、无需缴纳履约保证金，验收合格后，</w:t>
                        </w:r>
                        <w:r w:rsidRPr="003C2BB4">
                          <w:rPr>
                            <w:rFonts w:ascii="宋体" w:hAnsi="宋体" w:cs="宋体" w:hint="eastAsia"/>
                            <w:color w:val="000000"/>
                            <w:szCs w:val="21"/>
                          </w:rPr>
                          <w:t>一次性付款。</w:t>
                        </w:r>
                      </w:p>
                      <w:p w:rsidR="001E7F03" w:rsidRPr="00465A20" w:rsidRDefault="001E7F03" w:rsidP="00CA53E4">
                        <w:pPr>
                          <w:rPr>
                            <w:rFonts w:ascii="宋体" w:hAnsi="宋体" w:cs="宋体"/>
                            <w:color w:val="000000"/>
                            <w:szCs w:val="21"/>
                          </w:rPr>
                        </w:pPr>
                      </w:p>
                    </w:tc>
                  </w:tr>
                </w:tbl>
                <w:p w:rsidR="00F21B1F" w:rsidRPr="007473C8" w:rsidRDefault="00F21B1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F21B1F" w:rsidRPr="00CA53E4" w:rsidRDefault="00F21B1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F07CF" w:rsidRDefault="004F07CF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445B1A" w:rsidRDefault="00445B1A" w:rsidP="002C79DC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 w:rsidRPr="00445B1A">
                    <w:rPr>
                      <w:rFonts w:ascii="宋体" w:hint="eastAsia"/>
                      <w:sz w:val="24"/>
                      <w:szCs w:val="24"/>
                    </w:rPr>
                    <w:lastRenderedPageBreak/>
                    <w:t>附件2：首次响应文件格式</w:t>
                  </w:r>
                </w:p>
                <w:p w:rsidR="00F21B1F" w:rsidRPr="007473C8" w:rsidRDefault="00F21B1F" w:rsidP="00445B1A">
                  <w:pPr>
                    <w:widowControl/>
                    <w:spacing w:line="400" w:lineRule="atLeast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</w:tbl>
          <w:p w:rsidR="00F21B1F" w:rsidRPr="000C3CCE" w:rsidRDefault="00F21B1F" w:rsidP="002C79DC">
            <w:pPr>
              <w:jc w:val="center"/>
              <w:rPr>
                <w:rFonts w:ascii="宋体" w:cs="Verdana"/>
                <w:sz w:val="24"/>
                <w:szCs w:val="24"/>
              </w:rPr>
            </w:pPr>
          </w:p>
        </w:tc>
      </w:tr>
    </w:tbl>
    <w:p w:rsidR="00445B1A" w:rsidRDefault="00445B1A" w:rsidP="00445B1A">
      <w:pPr>
        <w:widowControl/>
        <w:spacing w:before="84" w:after="84"/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</w:p>
    <w:p w:rsidR="0056242A" w:rsidRPr="00ED06CF" w:rsidRDefault="0056242A" w:rsidP="0056242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闽南师范大学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采购响应文件</w:t>
      </w:r>
      <w:r w:rsidRPr="00ED06CF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br/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（首次）</w:t>
      </w:r>
    </w:p>
    <w:p w:rsidR="0056242A" w:rsidRPr="00ED06CF" w:rsidRDefault="0056242A" w:rsidP="0056242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56242A" w:rsidRPr="00ED06CF" w:rsidRDefault="0056242A" w:rsidP="0056242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56242A" w:rsidRPr="00ED06CF" w:rsidRDefault="0056242A" w:rsidP="0056242A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项目名称：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</w:t>
      </w:r>
    </w:p>
    <w:p w:rsidR="0056242A" w:rsidRPr="00ED06CF" w:rsidRDefault="0056242A" w:rsidP="0056242A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项目编号：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 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</w:p>
    <w:p w:rsidR="0056242A" w:rsidRPr="00ED06CF" w:rsidRDefault="0056242A" w:rsidP="0056242A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合同包: 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 w:rsidR="0056242A" w:rsidRPr="00ED06CF" w:rsidRDefault="0056242A" w:rsidP="0056242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56242A" w:rsidRPr="00ED06CF" w:rsidRDefault="0056242A" w:rsidP="0056242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56242A" w:rsidRPr="00ED06CF" w:rsidRDefault="0056242A" w:rsidP="0056242A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56242A" w:rsidRDefault="0056242A" w:rsidP="0056242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56242A" w:rsidRDefault="0056242A" w:rsidP="0056242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56242A" w:rsidRPr="00ED06CF" w:rsidRDefault="0056242A" w:rsidP="0056242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56242A" w:rsidRPr="00ED06CF" w:rsidRDefault="0056242A" w:rsidP="0056242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供应商名称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56242A" w:rsidRPr="00ED06CF" w:rsidRDefault="0056242A" w:rsidP="0056242A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日   期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56242A" w:rsidRDefault="0056242A" w:rsidP="0056242A">
      <w:pPr>
        <w:rPr>
          <w:rFonts w:asciiTheme="majorEastAsia" w:eastAsiaTheme="majorEastAsia" w:hAnsiTheme="majorEastAsia"/>
          <w:sz w:val="28"/>
          <w:szCs w:val="28"/>
        </w:rPr>
      </w:pPr>
    </w:p>
    <w:p w:rsidR="0056242A" w:rsidRPr="009C034E" w:rsidRDefault="0056242A" w:rsidP="0056242A">
      <w:pPr>
        <w:rPr>
          <w:rFonts w:asciiTheme="majorEastAsia" w:eastAsiaTheme="majorEastAsia" w:hAnsiTheme="majorEastAsia"/>
          <w:sz w:val="28"/>
          <w:szCs w:val="28"/>
        </w:rPr>
      </w:pPr>
    </w:p>
    <w:p w:rsidR="0056242A" w:rsidRPr="00445B1A" w:rsidRDefault="0056242A" w:rsidP="00445B1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hAnsi="宋体" w:cs="宋体" w:hint="eastAsia"/>
          <w:color w:val="000000"/>
          <w:sz w:val="27"/>
          <w:szCs w:val="27"/>
        </w:rPr>
        <w:t>★</w:t>
      </w:r>
      <w:r w:rsidRPr="009C034E">
        <w:rPr>
          <w:rFonts w:asciiTheme="majorEastAsia" w:eastAsiaTheme="majorEastAsia" w:hAnsiTheme="majorEastAsia" w:hint="eastAsia"/>
          <w:sz w:val="28"/>
          <w:szCs w:val="28"/>
        </w:rPr>
        <w:t>注意：相应文件需每页加盖单位公章。</w:t>
      </w:r>
    </w:p>
    <w:p w:rsidR="0056242A" w:rsidRDefault="0056242A" w:rsidP="0056242A">
      <w:pPr>
        <w:widowControl/>
        <w:spacing w:before="84" w:after="84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:rsidR="0056242A" w:rsidRPr="00D95872" w:rsidRDefault="0056242A" w:rsidP="0056242A">
      <w:pPr>
        <w:widowControl/>
        <w:spacing w:before="84" w:after="84"/>
        <w:jc w:val="center"/>
        <w:rPr>
          <w:rFonts w:ascii="宋体" w:cs="宋体"/>
          <w:color w:val="000000"/>
          <w:kern w:val="0"/>
          <w:sz w:val="30"/>
          <w:szCs w:val="30"/>
        </w:rPr>
      </w:pPr>
      <w:r w:rsidRPr="009C034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目</w:t>
      </w:r>
      <w:r w:rsidRPr="009C034E">
        <w:rPr>
          <w:rFonts w:ascii="宋体" w:cs="宋体"/>
          <w:b/>
          <w:bCs/>
          <w:color w:val="000000"/>
          <w:kern w:val="0"/>
          <w:sz w:val="30"/>
          <w:szCs w:val="30"/>
        </w:rPr>
        <w:t>  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录</w:t>
      </w:r>
    </w:p>
    <w:p w:rsidR="0056242A" w:rsidRPr="00D95872" w:rsidRDefault="0056242A" w:rsidP="0056242A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：响应函</w:t>
      </w:r>
    </w:p>
    <w:p w:rsidR="0056242A" w:rsidRPr="00D95872" w:rsidRDefault="0056242A" w:rsidP="0056242A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授权函</w:t>
      </w:r>
      <w:r w:rsidRPr="009C034E">
        <w:rPr>
          <w:rFonts w:ascii="宋体" w:cs="宋体"/>
          <w:color w:val="000000"/>
          <w:kern w:val="0"/>
          <w:sz w:val="28"/>
          <w:szCs w:val="28"/>
        </w:rPr>
        <w:br/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9C034E">
        <w:rPr>
          <w:rFonts w:ascii="宋体" w:hAnsi="宋体" w:cs="宋体" w:hint="eastAsia"/>
          <w:color w:val="000000"/>
          <w:kern w:val="0"/>
          <w:sz w:val="28"/>
          <w:szCs w:val="28"/>
        </w:rPr>
        <w:t>：资格证明材料</w:t>
      </w:r>
    </w:p>
    <w:p w:rsidR="0056242A" w:rsidRPr="00D95872" w:rsidRDefault="0056242A" w:rsidP="0056242A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：报价一览表（含详细报价书）</w:t>
      </w:r>
    </w:p>
    <w:p w:rsidR="0056242A" w:rsidRPr="00D95872" w:rsidRDefault="0056242A" w:rsidP="0056242A">
      <w:pPr>
        <w:widowControl/>
        <w:spacing w:before="84" w:after="84" w:line="519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9C034E"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D95872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9C034E">
        <w:rPr>
          <w:rFonts w:ascii="宋体" w:hAnsi="宋体" w:cs="宋体" w:hint="eastAsia"/>
          <w:bCs/>
          <w:kern w:val="0"/>
          <w:sz w:val="28"/>
          <w:szCs w:val="28"/>
        </w:rPr>
        <w:t>采购要求响应表</w:t>
      </w:r>
    </w:p>
    <w:p w:rsidR="0056242A" w:rsidRPr="009C034E" w:rsidRDefault="0056242A" w:rsidP="0056242A">
      <w:pPr>
        <w:rPr>
          <w:rFonts w:ascii="宋体"/>
          <w:sz w:val="28"/>
          <w:szCs w:val="28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Default="0056242A" w:rsidP="0056242A">
      <w:pPr>
        <w:rPr>
          <w:rFonts w:ascii="宋体"/>
          <w:sz w:val="24"/>
          <w:szCs w:val="24"/>
        </w:rPr>
      </w:pPr>
    </w:p>
    <w:p w:rsidR="0056242A" w:rsidRPr="009C034E" w:rsidRDefault="0056242A" w:rsidP="0056242A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C034E">
        <w:rPr>
          <w:rFonts w:asciiTheme="majorEastAsia" w:eastAsiaTheme="majorEastAsia" w:hAnsiTheme="majorEastAsia" w:hint="eastAsia"/>
          <w:b/>
          <w:sz w:val="24"/>
          <w:szCs w:val="24"/>
        </w:rPr>
        <w:t>附件1：响应函</w:t>
      </w:r>
    </w:p>
    <w:p w:rsidR="0056242A" w:rsidRPr="00214178" w:rsidRDefault="0056242A" w:rsidP="0056242A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</w:p>
    <w:p w:rsidR="0056242A" w:rsidRPr="00214178" w:rsidRDefault="0056242A" w:rsidP="0056242A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1.根据贵方为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）的采购公告，我方签字代表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（全名、职务）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经正式授权并代表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（供应商名称）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提交包含下述内容的首次响应文件纸质文本正本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套，副本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套。</w:t>
      </w:r>
    </w:p>
    <w:p w:rsidR="0056242A" w:rsidRPr="007B79AF" w:rsidRDefault="0056242A" w:rsidP="0056242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附件1：响应函</w:t>
      </w:r>
    </w:p>
    <w:p w:rsidR="0056242A" w:rsidRPr="007B79AF" w:rsidRDefault="0056242A" w:rsidP="0056242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附件2：授权函</w:t>
      </w:r>
    </w:p>
    <w:p w:rsidR="0056242A" w:rsidRPr="007B79AF" w:rsidRDefault="0056242A" w:rsidP="0056242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附件3：资格证明材料</w:t>
      </w:r>
    </w:p>
    <w:p w:rsidR="0056242A" w:rsidRPr="007B79AF" w:rsidRDefault="0056242A" w:rsidP="0056242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附件4：报价一览表（含详细报价书）</w:t>
      </w:r>
    </w:p>
    <w:p w:rsidR="0056242A" w:rsidRDefault="0056242A" w:rsidP="0056242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附件5：采购要求响应表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  </w:t>
      </w:r>
    </w:p>
    <w:p w:rsidR="0056242A" w:rsidRPr="000C3CCE" w:rsidRDefault="0056242A" w:rsidP="0056242A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2.据此函，我方宣布响应承诺如下：</w:t>
      </w:r>
    </w:p>
    <w:p w:rsidR="0056242A" w:rsidRPr="000C3CCE" w:rsidRDefault="0056242A" w:rsidP="0056242A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2.1我方承诺已熟悉和理解本项目的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要求、条款和条件，且无任何异议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:rsidR="0056242A" w:rsidRPr="000C3CCE" w:rsidRDefault="0056242A" w:rsidP="0056242A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2.2一旦我方获得成交，我方将按照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采购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文件的要求和我方提交的响应文件（包括首次响应文件、补充澄清、最后报价等响应文件）中的承诺履约。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br/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2.3我方承诺我方提供的所有响应文件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真实、准确、合法、有效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，如有违反，我方将承担法律责任和后果。</w:t>
      </w:r>
    </w:p>
    <w:p w:rsidR="0056242A" w:rsidRPr="00214178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通信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址: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56242A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邮编：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</w:t>
      </w:r>
    </w:p>
    <w:p w:rsidR="0056242A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传真号：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       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56242A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开户行：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 </w:t>
      </w:r>
    </w:p>
    <w:p w:rsidR="0056242A" w:rsidRPr="008B3E31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银行账户：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                  </w:t>
      </w:r>
    </w:p>
    <w:p w:rsidR="0056242A" w:rsidRPr="00214178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联系电话（固定电话和移动电话）：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</w:p>
    <w:p w:rsidR="0056242A" w:rsidRPr="000C3CCE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（签字）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56242A" w:rsidRPr="00214178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供应商代表电子信箱：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                           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56242A" w:rsidRPr="00214178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56242A" w:rsidRDefault="0056242A" w:rsidP="0056242A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56242A" w:rsidRDefault="0056242A" w:rsidP="0056242A">
      <w:pPr>
        <w:rPr>
          <w:rFonts w:asciiTheme="majorEastAsia" w:eastAsiaTheme="majorEastAsia" w:hAnsiTheme="majorEastAsia"/>
          <w:sz w:val="24"/>
          <w:szCs w:val="24"/>
        </w:rPr>
      </w:pPr>
    </w:p>
    <w:p w:rsidR="0056242A" w:rsidRDefault="0056242A" w:rsidP="0056242A">
      <w:pPr>
        <w:rPr>
          <w:rFonts w:asciiTheme="majorEastAsia" w:eastAsiaTheme="majorEastAsia" w:hAnsiTheme="majorEastAsia"/>
          <w:sz w:val="24"/>
          <w:szCs w:val="24"/>
        </w:rPr>
      </w:pPr>
    </w:p>
    <w:p w:rsidR="0056242A" w:rsidRDefault="0056242A" w:rsidP="0056242A">
      <w:pPr>
        <w:rPr>
          <w:rFonts w:asciiTheme="majorEastAsia" w:eastAsiaTheme="majorEastAsia" w:hAnsiTheme="majorEastAsia"/>
          <w:sz w:val="24"/>
          <w:szCs w:val="24"/>
        </w:rPr>
      </w:pPr>
    </w:p>
    <w:p w:rsidR="0056242A" w:rsidRPr="009C034E" w:rsidRDefault="0056242A" w:rsidP="0056242A">
      <w:pPr>
        <w:widowControl/>
        <w:spacing w:before="84" w:after="84" w:line="553" w:lineRule="atLeas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：授权函</w:t>
      </w:r>
    </w:p>
    <w:p w:rsidR="0056242A" w:rsidRPr="00441060" w:rsidRDefault="0056242A" w:rsidP="0056242A">
      <w:pPr>
        <w:widowControl/>
        <w:spacing w:before="84" w:after="84" w:line="486" w:lineRule="atLeast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0C3CC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单位负责人授权书</w:t>
      </w:r>
    </w:p>
    <w:p w:rsidR="0056242A" w:rsidRPr="00441060" w:rsidRDefault="0056242A" w:rsidP="0056242A">
      <w:pPr>
        <w:widowControl/>
        <w:spacing w:before="84" w:after="84" w:line="45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致：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>(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采购人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>)       </w:t>
      </w:r>
    </w:p>
    <w:p w:rsidR="0056242A" w:rsidRPr="00441060" w:rsidRDefault="0056242A" w:rsidP="0056242A">
      <w:pPr>
        <w:widowControl/>
        <w:spacing w:before="84" w:after="84" w:line="402" w:lineRule="atLeast"/>
        <w:ind w:firstLine="5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我方的单位负责人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（填写“单位负责人全名”）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授权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（填写“供应商代表全名”）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为我方的供应商代表，代表我方参加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（填写“项目名称”）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项目（项目编号：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）的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采购活动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，全权代表我方处理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 w:rsidR="0056242A" w:rsidRPr="00441060" w:rsidRDefault="0056242A" w:rsidP="0056242A">
      <w:pPr>
        <w:widowControl/>
        <w:spacing w:before="84" w:after="84" w:line="402" w:lineRule="atLeas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供应商代表无转委权。特此授权。</w:t>
      </w:r>
    </w:p>
    <w:p w:rsidR="0056242A" w:rsidRPr="00441060" w:rsidRDefault="0056242A" w:rsidP="0056242A">
      <w:pPr>
        <w:widowControl/>
        <w:spacing w:before="84" w:after="84" w:line="402" w:lineRule="atLeast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（以下无正文）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单位负责人：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身份证号：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        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手机：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 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身份证号：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441060"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       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手机：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     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授权方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供应商：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（全称并加盖单位公章）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单位负责人签字或盖章：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56242A" w:rsidRPr="00441060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接受授权方</w:t>
      </w:r>
    </w:p>
    <w:p w:rsidR="0056242A" w:rsidRPr="000C3CCE" w:rsidRDefault="0056242A" w:rsidP="0056242A">
      <w:pPr>
        <w:widowControl/>
        <w:spacing w:before="84" w:after="84" w:line="402" w:lineRule="atLeast"/>
        <w:jc w:val="left"/>
        <w:rPr>
          <w:rFonts w:ascii="宋体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供应商代表签字：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</w:p>
    <w:p w:rsidR="0056242A" w:rsidRPr="00441060" w:rsidRDefault="0056242A" w:rsidP="0056242A">
      <w:pPr>
        <w:widowControl/>
        <w:spacing w:before="84" w:after="84" w:line="402" w:lineRule="atLeast"/>
        <w:ind w:firstLineChars="1700" w:firstLine="40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签署日期：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0C3CC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6242A" w:rsidRPr="000C3CCE" w:rsidRDefault="0056242A" w:rsidP="0056242A">
      <w:pPr>
        <w:widowControl/>
        <w:spacing w:before="84" w:after="84" w:line="45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64BDE">
        <w:rPr>
          <w:rFonts w:ascii="宋体" w:hAnsi="宋体" w:cs="宋体" w:hint="eastAsia"/>
          <w:color w:val="000000"/>
          <w:kern w:val="0"/>
          <w:sz w:val="24"/>
          <w:szCs w:val="24"/>
        </w:rPr>
        <w:t>附：单位负责人、供应商代表的身份证正反面复印件</w:t>
      </w:r>
    </w:p>
    <w:p w:rsidR="0056242A" w:rsidRPr="00564BDE" w:rsidRDefault="0056242A" w:rsidP="0056242A">
      <w:pPr>
        <w:widowControl/>
        <w:spacing w:before="84" w:after="84" w:line="45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5"/>
      </w:tblGrid>
      <w:tr w:rsidR="0056242A" w:rsidRPr="007473C8" w:rsidTr="001947A6">
        <w:trPr>
          <w:trHeight w:val="2537"/>
          <w:tblCellSpacing w:w="15" w:type="dxa"/>
        </w:trPr>
        <w:tc>
          <w:tcPr>
            <w:tcW w:w="8565" w:type="dxa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242A" w:rsidRPr="00564BDE" w:rsidRDefault="0056242A" w:rsidP="001947A6">
            <w:pPr>
              <w:widowControl/>
              <w:spacing w:line="452" w:lineRule="atLeas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6242A" w:rsidRPr="009C034E" w:rsidRDefault="0056242A" w:rsidP="0056242A">
      <w:pPr>
        <w:widowControl/>
        <w:spacing w:before="84" w:after="84" w:line="553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3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：资格证明材料</w:t>
      </w:r>
    </w:p>
    <w:p w:rsidR="0056242A" w:rsidRPr="009C034E" w:rsidRDefault="0056242A" w:rsidP="0056242A">
      <w:pPr>
        <w:widowControl/>
        <w:spacing w:before="84" w:after="84" w:line="553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3-1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：营业执照复印件或事业单位法人证书复印件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5"/>
      </w:tblGrid>
      <w:tr w:rsidR="0056242A" w:rsidRPr="007473C8" w:rsidTr="001947A6">
        <w:trPr>
          <w:trHeight w:val="2921"/>
          <w:tblCellSpacing w:w="15" w:type="dxa"/>
        </w:trPr>
        <w:tc>
          <w:tcPr>
            <w:tcW w:w="8565" w:type="dxa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6242A" w:rsidRPr="00214178" w:rsidRDefault="0056242A" w:rsidP="0056242A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</w:p>
    <w:p w:rsidR="0056242A" w:rsidRPr="00214178" w:rsidRDefault="0056242A" w:rsidP="0056242A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56242A" w:rsidRPr="00214178" w:rsidRDefault="0056242A" w:rsidP="0056242A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6242A" w:rsidRPr="00933798" w:rsidRDefault="0056242A" w:rsidP="0056242A">
      <w:pPr>
        <w:pStyle w:val="a4"/>
        <w:spacing w:before="75" w:beforeAutospacing="0" w:after="75" w:afterAutospacing="0" w:line="435" w:lineRule="atLeast"/>
        <w:rPr>
          <w:rFonts w:ascii="宋体" w:cs="宋体"/>
          <w:color w:val="000000"/>
        </w:rPr>
      </w:pPr>
    </w:p>
    <w:p w:rsidR="0056242A" w:rsidRDefault="0056242A" w:rsidP="0056242A">
      <w:pPr>
        <w:pStyle w:val="a4"/>
        <w:spacing w:before="75" w:beforeAutospacing="0" w:after="75" w:afterAutospacing="0" w:line="435" w:lineRule="atLeast"/>
        <w:rPr>
          <w:rFonts w:ascii="宋体" w:cs="宋体"/>
          <w:color w:val="000000"/>
        </w:rPr>
      </w:pPr>
    </w:p>
    <w:p w:rsidR="0056242A" w:rsidRDefault="0056242A" w:rsidP="0056242A">
      <w:pPr>
        <w:pStyle w:val="a4"/>
        <w:spacing w:before="75" w:beforeAutospacing="0" w:after="75" w:afterAutospacing="0" w:line="435" w:lineRule="atLeast"/>
        <w:rPr>
          <w:rFonts w:ascii="宋体" w:cs="宋体"/>
          <w:color w:val="000000"/>
        </w:rPr>
      </w:pPr>
    </w:p>
    <w:p w:rsidR="0056242A" w:rsidRPr="009C034E" w:rsidRDefault="0056242A" w:rsidP="0056242A">
      <w:pPr>
        <w:pStyle w:val="a4"/>
        <w:spacing w:before="75" w:beforeAutospacing="0" w:after="75" w:afterAutospacing="0" w:line="435" w:lineRule="atLeast"/>
        <w:rPr>
          <w:rFonts w:ascii="宋体" w:cs="宋体"/>
          <w:b/>
          <w:color w:val="000000"/>
        </w:rPr>
      </w:pPr>
      <w:r w:rsidRPr="009C034E">
        <w:rPr>
          <w:rFonts w:ascii="宋体" w:hAnsi="宋体" w:cs="宋体" w:hint="eastAsia"/>
          <w:b/>
          <w:color w:val="000000"/>
        </w:rPr>
        <w:t>附件</w:t>
      </w:r>
      <w:r w:rsidRPr="009C034E">
        <w:rPr>
          <w:rFonts w:ascii="宋体" w:hAnsi="宋体" w:cs="宋体"/>
          <w:b/>
          <w:color w:val="000000"/>
        </w:rPr>
        <w:t>3-2</w:t>
      </w:r>
      <w:r w:rsidRPr="009C034E">
        <w:rPr>
          <w:rFonts w:ascii="宋体" w:hAnsi="宋体" w:cs="宋体" w:hint="eastAsia"/>
          <w:b/>
          <w:color w:val="000000"/>
        </w:rPr>
        <w:t>：</w:t>
      </w:r>
      <w:r w:rsidRPr="009C034E">
        <w:rPr>
          <w:rFonts w:ascii="宋体" w:hAnsi="宋体" w:cs="宋体" w:hint="eastAsia"/>
          <w:b/>
          <w:bCs/>
          <w:color w:val="000000"/>
        </w:rPr>
        <w:t>参加采购活动前三年内在经营活动中</w:t>
      </w:r>
    </w:p>
    <w:p w:rsidR="0056242A" w:rsidRPr="00214178" w:rsidRDefault="0056242A" w:rsidP="0056242A">
      <w:pPr>
        <w:widowControl/>
        <w:spacing w:before="75" w:after="75" w:line="435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C034E">
        <w:rPr>
          <w:rFonts w:ascii="宋体" w:cs="宋体"/>
          <w:b/>
          <w:bCs/>
          <w:color w:val="000000"/>
          <w:kern w:val="0"/>
          <w:sz w:val="24"/>
          <w:szCs w:val="24"/>
        </w:rPr>
        <w:t>       </w:t>
      </w:r>
      <w:r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 xml:space="preserve">       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没有重大违法记录书面声明</w:t>
      </w:r>
    </w:p>
    <w:p w:rsidR="0056242A" w:rsidRPr="00214178" w:rsidRDefault="0056242A" w:rsidP="0056242A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56242A" w:rsidRPr="00214178" w:rsidRDefault="0056242A" w:rsidP="0056242A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致：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</w:t>
      </w:r>
      <w:r w:rsidRPr="00214178">
        <w:rPr>
          <w:rFonts w:ascii="宋体" w:hAnsi="宋体" w:cs="宋体"/>
          <w:color w:val="000000"/>
          <w:kern w:val="0"/>
          <w:sz w:val="24"/>
          <w:szCs w:val="24"/>
          <w:u w:val="single"/>
        </w:rPr>
        <w:t>(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采购人</w:t>
      </w:r>
      <w:r w:rsidRPr="00214178">
        <w:rPr>
          <w:rFonts w:ascii="宋体" w:hAnsi="宋体" w:cs="宋体"/>
          <w:color w:val="000000"/>
          <w:kern w:val="0"/>
          <w:sz w:val="24"/>
          <w:szCs w:val="24"/>
          <w:u w:val="single"/>
        </w:rPr>
        <w:t>)       </w:t>
      </w:r>
    </w:p>
    <w:p w:rsidR="0056242A" w:rsidRPr="00214178" w:rsidRDefault="0056242A" w:rsidP="0056242A">
      <w:pPr>
        <w:widowControl/>
        <w:spacing w:before="75" w:after="75" w:line="435" w:lineRule="atLeas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 w:rsidR="0056242A" w:rsidRPr="00214178" w:rsidRDefault="0056242A" w:rsidP="0056242A">
      <w:pPr>
        <w:widowControl/>
        <w:spacing w:before="75" w:after="75" w:line="435" w:lineRule="atLeas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特此声明。</w:t>
      </w:r>
    </w:p>
    <w:p w:rsidR="0056242A" w:rsidRPr="00214178" w:rsidRDefault="0056242A" w:rsidP="0056242A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cs="宋体"/>
          <w:color w:val="000000"/>
          <w:kern w:val="0"/>
          <w:sz w:val="24"/>
          <w:szCs w:val="24"/>
        </w:rPr>
        <w:lastRenderedPageBreak/>
        <w:t> </w:t>
      </w:r>
    </w:p>
    <w:p w:rsidR="0056242A" w:rsidRPr="00214178" w:rsidRDefault="0056242A" w:rsidP="0056242A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</w:p>
    <w:p w:rsidR="0056242A" w:rsidRPr="00214178" w:rsidRDefault="0056242A" w:rsidP="0056242A">
      <w:pPr>
        <w:widowControl/>
        <w:spacing w:before="75" w:after="75" w:line="435" w:lineRule="atLeas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56242A" w:rsidRPr="000C3CCE" w:rsidRDefault="0056242A" w:rsidP="0056242A">
      <w:pPr>
        <w:widowControl/>
        <w:spacing w:before="75" w:after="75" w:line="435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214178">
        <w:rPr>
          <w:rFonts w:ascii="宋体" w:cs="宋体"/>
          <w:color w:val="000000"/>
          <w:kern w:val="0"/>
          <w:sz w:val="24"/>
          <w:szCs w:val="24"/>
        </w:rPr>
        <w:t> 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214178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21417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6242A" w:rsidRDefault="0056242A" w:rsidP="0056242A">
      <w:pPr>
        <w:widowControl/>
        <w:spacing w:before="84" w:after="84" w:line="486" w:lineRule="atLeas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56242A" w:rsidRPr="00F2022E" w:rsidRDefault="0056242A" w:rsidP="0056242A">
      <w:pPr>
        <w:widowControl/>
        <w:spacing w:before="84" w:after="84" w:line="486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F2022E">
        <w:rPr>
          <w:rFonts w:ascii="宋体" w:hAnsi="宋体" w:cs="宋体"/>
          <w:b/>
          <w:color w:val="000000"/>
          <w:kern w:val="0"/>
          <w:sz w:val="24"/>
          <w:szCs w:val="24"/>
        </w:rPr>
        <w:t>3-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3: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信用记录查询结果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</w:t>
      </w:r>
      <w:r w:rsidRPr="00F2022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查询结果原始页面的完整截图或打印件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）</w:t>
      </w:r>
    </w:p>
    <w:p w:rsidR="0056242A" w:rsidRPr="00F2022E" w:rsidRDefault="0056242A" w:rsidP="0056242A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致：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</w:t>
      </w:r>
      <w:r w:rsidRPr="00F2022E">
        <w:rPr>
          <w:rFonts w:ascii="宋体" w:hAnsi="宋体" w:cs="宋体"/>
          <w:color w:val="000000"/>
          <w:kern w:val="0"/>
          <w:sz w:val="24"/>
          <w:szCs w:val="24"/>
          <w:u w:val="single"/>
        </w:rPr>
        <w:t>(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采购人</w:t>
      </w:r>
      <w:r w:rsidRPr="00F2022E">
        <w:rPr>
          <w:rFonts w:ascii="宋体" w:hAnsi="宋体" w:cs="宋体"/>
          <w:color w:val="000000"/>
          <w:kern w:val="0"/>
          <w:sz w:val="24"/>
          <w:szCs w:val="24"/>
          <w:u w:val="single"/>
        </w:rPr>
        <w:t>)     </w:t>
      </w:r>
    </w:p>
    <w:p w:rsidR="0056242A" w:rsidRDefault="0056242A" w:rsidP="0056242A">
      <w:pPr>
        <w:widowControl/>
        <w:spacing w:before="84" w:after="84" w:line="486" w:lineRule="atLeas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现附上截至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时我方通过“信用中国”网站（</w:t>
      </w:r>
      <w:r w:rsidRPr="00F2022E">
        <w:rPr>
          <w:rFonts w:ascii="宋体" w:hAnsi="宋体" w:cs="宋体"/>
          <w:color w:val="000000"/>
          <w:kern w:val="0"/>
          <w:sz w:val="24"/>
          <w:szCs w:val="24"/>
        </w:rPr>
        <w:t>www.creditchina.gov.cn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）获取的我方信用信息查询结果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份、通过中国政府采购网（</w:t>
      </w:r>
      <w:r w:rsidRPr="00F2022E">
        <w:rPr>
          <w:rFonts w:ascii="宋体" w:hAnsi="宋体" w:cs="宋体"/>
          <w:color w:val="000000"/>
          <w:kern w:val="0"/>
          <w:sz w:val="24"/>
          <w:szCs w:val="24"/>
        </w:rPr>
        <w:t>www.ccgp.gov.cn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）获取的我方信用信息查询结果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5"/>
      </w:tblGrid>
      <w:tr w:rsidR="0056242A" w:rsidRPr="007473C8" w:rsidTr="001947A6">
        <w:trPr>
          <w:trHeight w:val="2802"/>
          <w:tblCellSpacing w:w="15" w:type="dxa"/>
        </w:trPr>
        <w:tc>
          <w:tcPr>
            <w:tcW w:w="8505" w:type="dxa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242A" w:rsidRPr="00564BDE" w:rsidRDefault="0056242A" w:rsidP="001947A6">
            <w:pPr>
              <w:widowControl/>
              <w:spacing w:line="452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6242A" w:rsidRPr="00F2022E" w:rsidRDefault="0056242A" w:rsidP="0056242A">
      <w:pPr>
        <w:widowControl/>
        <w:spacing w:before="84" w:after="84" w:line="486" w:lineRule="atLeas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:rsidR="0056242A" w:rsidRPr="00F2022E" w:rsidRDefault="0056242A" w:rsidP="0056242A">
      <w:pPr>
        <w:widowControl/>
        <w:spacing w:before="84" w:after="84" w:line="486" w:lineRule="atLeas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56242A" w:rsidRPr="00F2022E" w:rsidRDefault="0056242A" w:rsidP="0056242A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F2022E">
        <w:rPr>
          <w:rFonts w:ascii="宋体" w:cs="宋体"/>
          <w:color w:val="000000"/>
          <w:kern w:val="0"/>
          <w:sz w:val="24"/>
          <w:szCs w:val="24"/>
        </w:rPr>
        <w:t> 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F2022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Pr="00441060" w:rsidRDefault="0056242A" w:rsidP="0056242A">
      <w:pPr>
        <w:widowControl/>
        <w:spacing w:before="84" w:after="84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4: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报价一览表</w:t>
      </w:r>
    </w:p>
    <w:p w:rsidR="0056242A" w:rsidRDefault="0056242A" w:rsidP="0056242A">
      <w:pPr>
        <w:widowControl/>
        <w:spacing w:before="84" w:after="84" w:line="419" w:lineRule="atLeast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（全称加盖单位公章）</w:t>
      </w:r>
    </w:p>
    <w:p w:rsidR="0056242A" w:rsidRPr="000C3CCE" w:rsidRDefault="0056242A" w:rsidP="0056242A">
      <w:pPr>
        <w:widowControl/>
        <w:spacing w:before="84" w:after="84" w:line="419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项目编号∶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             </w:t>
      </w:r>
      <w:r w:rsidRPr="00441060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56242A" w:rsidRPr="000C3CCE" w:rsidRDefault="0056242A" w:rsidP="0056242A">
      <w:pPr>
        <w:widowControl/>
        <w:spacing w:before="84" w:after="84" w:line="419" w:lineRule="atLeast"/>
        <w:ind w:firstLineChars="2050" w:firstLine="492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货币单位：元人民币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559"/>
        <w:gridCol w:w="4536"/>
        <w:gridCol w:w="1326"/>
      </w:tblGrid>
      <w:tr w:rsidR="0056242A" w:rsidRPr="007473C8" w:rsidTr="001947A6">
        <w:tc>
          <w:tcPr>
            <w:tcW w:w="1101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交货期</w:t>
            </w:r>
            <w:r w:rsidRPr="007473C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  <w:r w:rsidRPr="007473C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项目完成时间</w:t>
            </w:r>
            <w:r w:rsidRPr="007473C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</w:p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服务时间（保修期）</w:t>
            </w:r>
          </w:p>
        </w:tc>
        <w:tc>
          <w:tcPr>
            <w:tcW w:w="1326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6242A" w:rsidRPr="007473C8" w:rsidTr="001947A6">
        <w:tc>
          <w:tcPr>
            <w:tcW w:w="1101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242A" w:rsidRPr="007473C8" w:rsidTr="001947A6">
        <w:tc>
          <w:tcPr>
            <w:tcW w:w="1101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6242A" w:rsidRPr="00441060" w:rsidRDefault="0056242A" w:rsidP="0056242A">
      <w:pPr>
        <w:widowControl/>
        <w:spacing w:before="84" w:after="84" w:line="419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备注：详细报价书另纸详列，格式自拟。</w:t>
      </w:r>
    </w:p>
    <w:p w:rsidR="0056242A" w:rsidRPr="00A43223" w:rsidRDefault="0056242A" w:rsidP="0056242A">
      <w:pPr>
        <w:widowControl/>
        <w:spacing w:before="84" w:after="84" w:line="419" w:lineRule="atLeast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="宋体" w:cs="宋体"/>
          <w:color w:val="000000"/>
          <w:kern w:val="0"/>
          <w:sz w:val="24"/>
          <w:szCs w:val="24"/>
        </w:rPr>
        <w:t>                                     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441060">
        <w:rPr>
          <w:rFonts w:ascii="宋体" w:cs="宋体"/>
          <w:color w:val="000000"/>
          <w:kern w:val="0"/>
          <w:sz w:val="24"/>
          <w:szCs w:val="24"/>
        </w:rPr>
        <w:t>   </w:t>
      </w: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 w:rsidRPr="009C034E">
        <w:rPr>
          <w:rFonts w:ascii="宋体" w:hAnsi="宋体" w:cs="宋体"/>
          <w:b/>
          <w:color w:val="000000"/>
          <w:kern w:val="0"/>
          <w:sz w:val="24"/>
          <w:szCs w:val="24"/>
        </w:rPr>
        <w:t>4</w:t>
      </w:r>
      <w:r w:rsidRPr="00441060">
        <w:rPr>
          <w:rFonts w:ascii="宋体" w:hAnsi="宋体" w:cs="宋体"/>
          <w:b/>
          <w:color w:val="000000"/>
          <w:kern w:val="0"/>
          <w:sz w:val="24"/>
          <w:szCs w:val="24"/>
        </w:rPr>
        <w:t>-1</w:t>
      </w:r>
      <w:r w:rsidRPr="009C034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</w:t>
      </w:r>
      <w:r w:rsidRPr="009C034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详细报价书</w:t>
      </w: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9C034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（格式自拟）</w:t>
      </w:r>
    </w:p>
    <w:p w:rsidR="0056242A" w:rsidRPr="00441060" w:rsidRDefault="0056242A" w:rsidP="0056242A">
      <w:pPr>
        <w:widowControl/>
        <w:spacing w:before="84" w:after="84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6242A" w:rsidRPr="004152DD" w:rsidRDefault="0056242A" w:rsidP="0056242A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</w:t>
      </w:r>
    </w:p>
    <w:p w:rsidR="0056242A" w:rsidRPr="004152DD" w:rsidRDefault="0056242A" w:rsidP="0056242A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供应商名称：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    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（全称并加盖公章）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           </w:t>
      </w:r>
    </w:p>
    <w:p w:rsidR="0056242A" w:rsidRPr="004152DD" w:rsidRDefault="0056242A" w:rsidP="0056242A">
      <w:pPr>
        <w:widowControl/>
        <w:spacing w:before="84" w:after="84" w:line="486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期：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4152DD">
        <w:rPr>
          <w:rFonts w:ascii="宋体" w:cs="宋体"/>
          <w:color w:val="000000"/>
          <w:kern w:val="0"/>
          <w:sz w:val="24"/>
          <w:szCs w:val="24"/>
        </w:rPr>
        <w:t> </w:t>
      </w:r>
      <w:r w:rsidRPr="004152DD">
        <w:rPr>
          <w:rFonts w:asci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4152DD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 w:hint="eastAsia"/>
          <w:b/>
          <w:kern w:val="0"/>
          <w:sz w:val="24"/>
          <w:szCs w:val="24"/>
        </w:rPr>
      </w:pPr>
    </w:p>
    <w:p w:rsidR="00F219E7" w:rsidRDefault="00F219E7" w:rsidP="0056242A">
      <w:pPr>
        <w:widowControl/>
        <w:spacing w:before="84" w:after="84"/>
        <w:jc w:val="left"/>
        <w:rPr>
          <w:rFonts w:ascii="宋体" w:cs="宋体" w:hint="eastAsia"/>
          <w:b/>
          <w:kern w:val="0"/>
          <w:sz w:val="24"/>
          <w:szCs w:val="24"/>
        </w:rPr>
      </w:pPr>
    </w:p>
    <w:p w:rsidR="00F219E7" w:rsidRDefault="00F219E7" w:rsidP="0056242A">
      <w:pPr>
        <w:widowControl/>
        <w:spacing w:before="84" w:after="84"/>
        <w:jc w:val="left"/>
        <w:rPr>
          <w:rFonts w:ascii="宋体" w:cs="宋体" w:hint="eastAsia"/>
          <w:b/>
          <w:kern w:val="0"/>
          <w:sz w:val="24"/>
          <w:szCs w:val="24"/>
        </w:rPr>
      </w:pPr>
    </w:p>
    <w:p w:rsidR="00F219E7" w:rsidRDefault="00F219E7" w:rsidP="0056242A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56242A" w:rsidRDefault="0056242A" w:rsidP="0056242A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</w:p>
    <w:p w:rsidR="0056242A" w:rsidRPr="004152DD" w:rsidRDefault="0056242A" w:rsidP="0056242A">
      <w:pPr>
        <w:widowControl/>
        <w:spacing w:before="84" w:after="84"/>
        <w:jc w:val="left"/>
        <w:rPr>
          <w:rFonts w:ascii="宋体" w:cs="宋体"/>
          <w:b/>
          <w:kern w:val="0"/>
          <w:sz w:val="24"/>
          <w:szCs w:val="24"/>
        </w:rPr>
      </w:pPr>
      <w:r w:rsidRPr="004152DD">
        <w:rPr>
          <w:rFonts w:ascii="宋体" w:hAnsi="宋体" w:cs="宋体" w:hint="eastAsia"/>
          <w:b/>
          <w:kern w:val="0"/>
          <w:sz w:val="24"/>
          <w:szCs w:val="24"/>
        </w:rPr>
        <w:lastRenderedPageBreak/>
        <w:t>附件</w:t>
      </w:r>
      <w:r w:rsidRPr="004152DD">
        <w:rPr>
          <w:rFonts w:ascii="宋体" w:hAnsi="宋体" w:cs="宋体"/>
          <w:b/>
          <w:kern w:val="0"/>
          <w:sz w:val="24"/>
          <w:szCs w:val="24"/>
        </w:rPr>
        <w:t>5</w:t>
      </w:r>
      <w:r w:rsidRPr="009C034E"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9C034E">
        <w:rPr>
          <w:rFonts w:ascii="宋体" w:hAnsi="宋体" w:cs="宋体" w:hint="eastAsia"/>
          <w:b/>
          <w:bCs/>
          <w:kern w:val="0"/>
          <w:sz w:val="24"/>
          <w:szCs w:val="24"/>
        </w:rPr>
        <w:t>采购要求响应表</w:t>
      </w:r>
      <w:r w:rsidRPr="004152DD">
        <w:rPr>
          <w:rFonts w:ascii="宋体" w:cs="宋体"/>
          <w:b/>
          <w:kern w:val="0"/>
          <w:sz w:val="24"/>
          <w:szCs w:val="24"/>
        </w:rPr>
        <w:t> </w:t>
      </w:r>
    </w:p>
    <w:p w:rsidR="0056242A" w:rsidRDefault="0056242A" w:rsidP="0056242A">
      <w:pPr>
        <w:widowControl/>
        <w:spacing w:before="84" w:after="84" w:line="419" w:lineRule="atLeast"/>
        <w:jc w:val="left"/>
        <w:rPr>
          <w:rFonts w:ascii="宋体" w:cs="宋体"/>
          <w:kern w:val="0"/>
          <w:sz w:val="24"/>
          <w:szCs w:val="24"/>
          <w:u w:val="single"/>
        </w:rPr>
      </w:pPr>
      <w:r w:rsidRPr="004152DD">
        <w:rPr>
          <w:rFonts w:ascii="宋体" w:hAnsi="宋体" w:cs="宋体" w:hint="eastAsia"/>
          <w:kern w:val="0"/>
          <w:sz w:val="24"/>
          <w:szCs w:val="24"/>
        </w:rPr>
        <w:t>供应商名称：</w:t>
      </w:r>
      <w:r w:rsidRPr="004152DD">
        <w:rPr>
          <w:rFonts w:ascii="宋体" w:cs="宋体"/>
          <w:kern w:val="0"/>
          <w:sz w:val="24"/>
          <w:szCs w:val="24"/>
          <w:u w:val="single"/>
        </w:rPr>
        <w:t> </w:t>
      </w:r>
      <w:r w:rsidRPr="004152DD">
        <w:rPr>
          <w:rFonts w:ascii="宋体" w:hAnsi="宋体" w:cs="宋体" w:hint="eastAsia"/>
          <w:kern w:val="0"/>
          <w:sz w:val="24"/>
          <w:szCs w:val="24"/>
          <w:u w:val="single"/>
        </w:rPr>
        <w:t>（全称加盖单位公章）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 w:rsidRPr="004152DD">
        <w:rPr>
          <w:rFonts w:ascii="宋体" w:cs="宋体"/>
          <w:kern w:val="0"/>
          <w:sz w:val="24"/>
          <w:szCs w:val="24"/>
        </w:rPr>
        <w:t>  </w:t>
      </w:r>
      <w:r>
        <w:rPr>
          <w:rFonts w:ascii="宋体" w:cs="宋体" w:hint="eastAsia"/>
          <w:kern w:val="0"/>
          <w:sz w:val="24"/>
          <w:szCs w:val="24"/>
        </w:rPr>
        <w:t xml:space="preserve">  </w:t>
      </w:r>
      <w:r w:rsidRPr="004152DD">
        <w:rPr>
          <w:rFonts w:ascii="宋体" w:hAnsi="宋体" w:cs="宋体" w:hint="eastAsia"/>
          <w:kern w:val="0"/>
          <w:sz w:val="24"/>
          <w:szCs w:val="24"/>
        </w:rPr>
        <w:t>项目编号∶</w:t>
      </w:r>
      <w:r w:rsidRPr="004152DD">
        <w:rPr>
          <w:rFonts w:ascii="宋体" w:cs="宋体"/>
          <w:kern w:val="0"/>
          <w:sz w:val="24"/>
          <w:szCs w:val="24"/>
          <w:u w:val="single"/>
        </w:rPr>
        <w:t>      </w:t>
      </w:r>
      <w:r>
        <w:rPr>
          <w:rFonts w:ascii="宋体" w:cs="宋体" w:hint="eastAsia"/>
          <w:kern w:val="0"/>
          <w:sz w:val="24"/>
          <w:szCs w:val="24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56242A" w:rsidRPr="007473C8" w:rsidTr="001947A6"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是否偏离及说明</w:t>
            </w:r>
          </w:p>
        </w:tc>
      </w:tr>
      <w:tr w:rsidR="0056242A" w:rsidRPr="007473C8" w:rsidTr="001947A6"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56242A" w:rsidRPr="007473C8" w:rsidTr="001947A6"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56242A" w:rsidRPr="007473C8" w:rsidTr="001947A6"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473C8">
              <w:rPr>
                <w:rFonts w:ascii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56242A" w:rsidRPr="007473C8" w:rsidRDefault="0056242A" w:rsidP="001947A6">
            <w:pPr>
              <w:widowControl/>
              <w:spacing w:before="84" w:after="84" w:line="419" w:lineRule="atLeast"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</w:tbl>
    <w:p w:rsidR="0056242A" w:rsidRPr="004152DD" w:rsidRDefault="00445B1A" w:rsidP="00445B1A">
      <w:pPr>
        <w:widowControl/>
        <w:spacing w:before="84" w:after="84" w:line="486" w:lineRule="atLeast"/>
        <w:jc w:val="right"/>
        <w:rPr>
          <w:rFonts w:ascii="宋体" w:cs="宋体"/>
          <w:color w:val="000000"/>
          <w:kern w:val="0"/>
          <w:sz w:val="24"/>
          <w:szCs w:val="24"/>
        </w:rPr>
      </w:pPr>
      <w:r w:rsidRPr="00441060">
        <w:rPr>
          <w:rFonts w:ascii="宋体" w:hAnsi="宋体" w:cs="宋体" w:hint="eastAsia"/>
          <w:color w:val="000000"/>
          <w:kern w:val="0"/>
          <w:sz w:val="24"/>
          <w:szCs w:val="24"/>
        </w:rPr>
        <w:t>供应商代表：</w:t>
      </w:r>
      <w:r w:rsidRPr="00441060">
        <w:rPr>
          <w:rFonts w:ascii="宋体" w:cs="宋体"/>
          <w:color w:val="000000"/>
          <w:kern w:val="0"/>
          <w:sz w:val="24"/>
          <w:szCs w:val="24"/>
          <w:u w:val="single"/>
        </w:rPr>
        <w:t>      </w:t>
      </w:r>
      <w:r w:rsidRPr="00441060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（签字）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sectPr w:rsidR="0056242A" w:rsidRPr="004152DD" w:rsidSect="0027239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92" w:rsidRDefault="00595A92" w:rsidP="00686C76">
      <w:r>
        <w:separator/>
      </w:r>
    </w:p>
  </w:endnote>
  <w:endnote w:type="continuationSeparator" w:id="0">
    <w:p w:rsidR="00595A92" w:rsidRDefault="00595A92" w:rsidP="0068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92" w:rsidRDefault="00595A92" w:rsidP="00686C76">
      <w:r>
        <w:separator/>
      </w:r>
    </w:p>
  </w:footnote>
  <w:footnote w:type="continuationSeparator" w:id="0">
    <w:p w:rsidR="00595A92" w:rsidRDefault="00595A92" w:rsidP="0068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1F" w:rsidRDefault="00F21B1F" w:rsidP="008E232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AE2"/>
    <w:rsid w:val="00011732"/>
    <w:rsid w:val="00013E71"/>
    <w:rsid w:val="000354F2"/>
    <w:rsid w:val="000A77A4"/>
    <w:rsid w:val="000C3CCE"/>
    <w:rsid w:val="000C7EED"/>
    <w:rsid w:val="000E35B3"/>
    <w:rsid w:val="00105D23"/>
    <w:rsid w:val="001420EE"/>
    <w:rsid w:val="0014497C"/>
    <w:rsid w:val="00162788"/>
    <w:rsid w:val="00180195"/>
    <w:rsid w:val="001C4699"/>
    <w:rsid w:val="001C6BE7"/>
    <w:rsid w:val="001D1A61"/>
    <w:rsid w:val="001D69A2"/>
    <w:rsid w:val="001E7F03"/>
    <w:rsid w:val="00202D38"/>
    <w:rsid w:val="00214178"/>
    <w:rsid w:val="00224389"/>
    <w:rsid w:val="00231542"/>
    <w:rsid w:val="00245E7C"/>
    <w:rsid w:val="0025081B"/>
    <w:rsid w:val="00270F67"/>
    <w:rsid w:val="0027239D"/>
    <w:rsid w:val="0028458C"/>
    <w:rsid w:val="002A4F5F"/>
    <w:rsid w:val="002C79DC"/>
    <w:rsid w:val="002D57A3"/>
    <w:rsid w:val="002E04D3"/>
    <w:rsid w:val="003469B6"/>
    <w:rsid w:val="0037130D"/>
    <w:rsid w:val="00385239"/>
    <w:rsid w:val="00396904"/>
    <w:rsid w:val="003A0828"/>
    <w:rsid w:val="003B227E"/>
    <w:rsid w:val="003B64F7"/>
    <w:rsid w:val="003C2BB4"/>
    <w:rsid w:val="003C5C43"/>
    <w:rsid w:val="003D7403"/>
    <w:rsid w:val="003F1DCB"/>
    <w:rsid w:val="00401775"/>
    <w:rsid w:val="004152DD"/>
    <w:rsid w:val="004244E7"/>
    <w:rsid w:val="00427BE3"/>
    <w:rsid w:val="00440AB2"/>
    <w:rsid w:val="00441060"/>
    <w:rsid w:val="00445B1A"/>
    <w:rsid w:val="00454F32"/>
    <w:rsid w:val="00465A20"/>
    <w:rsid w:val="00482E54"/>
    <w:rsid w:val="004A30C7"/>
    <w:rsid w:val="004A60D8"/>
    <w:rsid w:val="004E0D57"/>
    <w:rsid w:val="004E2BDC"/>
    <w:rsid w:val="004F07CF"/>
    <w:rsid w:val="00511FBE"/>
    <w:rsid w:val="005150C2"/>
    <w:rsid w:val="00531F1F"/>
    <w:rsid w:val="00552A7F"/>
    <w:rsid w:val="0056242A"/>
    <w:rsid w:val="00564BDE"/>
    <w:rsid w:val="00591EDC"/>
    <w:rsid w:val="00595A92"/>
    <w:rsid w:val="00596261"/>
    <w:rsid w:val="005B7C1B"/>
    <w:rsid w:val="00603D7C"/>
    <w:rsid w:val="006070B7"/>
    <w:rsid w:val="00612AE2"/>
    <w:rsid w:val="00621A12"/>
    <w:rsid w:val="0066201E"/>
    <w:rsid w:val="00671630"/>
    <w:rsid w:val="00686C76"/>
    <w:rsid w:val="0069435E"/>
    <w:rsid w:val="00695D97"/>
    <w:rsid w:val="006D3B93"/>
    <w:rsid w:val="006E5C9C"/>
    <w:rsid w:val="007473C8"/>
    <w:rsid w:val="00756984"/>
    <w:rsid w:val="0076518F"/>
    <w:rsid w:val="00767AC7"/>
    <w:rsid w:val="0077741F"/>
    <w:rsid w:val="007775B8"/>
    <w:rsid w:val="00780611"/>
    <w:rsid w:val="007B20DB"/>
    <w:rsid w:val="007B79AF"/>
    <w:rsid w:val="007C4265"/>
    <w:rsid w:val="007C43CD"/>
    <w:rsid w:val="007D1547"/>
    <w:rsid w:val="007E1ACA"/>
    <w:rsid w:val="007E63EB"/>
    <w:rsid w:val="00810ED0"/>
    <w:rsid w:val="008315A3"/>
    <w:rsid w:val="00835226"/>
    <w:rsid w:val="00840C32"/>
    <w:rsid w:val="00861CF9"/>
    <w:rsid w:val="008971B5"/>
    <w:rsid w:val="008B3E31"/>
    <w:rsid w:val="008B57BD"/>
    <w:rsid w:val="008D011D"/>
    <w:rsid w:val="008D72D7"/>
    <w:rsid w:val="008E232A"/>
    <w:rsid w:val="008E7875"/>
    <w:rsid w:val="00997295"/>
    <w:rsid w:val="009C034E"/>
    <w:rsid w:val="009F4728"/>
    <w:rsid w:val="009F5097"/>
    <w:rsid w:val="00A143A0"/>
    <w:rsid w:val="00A81389"/>
    <w:rsid w:val="00A9654B"/>
    <w:rsid w:val="00AE56E1"/>
    <w:rsid w:val="00AF33F9"/>
    <w:rsid w:val="00B12FA9"/>
    <w:rsid w:val="00B4249B"/>
    <w:rsid w:val="00BB5E33"/>
    <w:rsid w:val="00BB7353"/>
    <w:rsid w:val="00BE3C8A"/>
    <w:rsid w:val="00C0041A"/>
    <w:rsid w:val="00C00AE2"/>
    <w:rsid w:val="00C64198"/>
    <w:rsid w:val="00C64F4C"/>
    <w:rsid w:val="00C92775"/>
    <w:rsid w:val="00CA53E4"/>
    <w:rsid w:val="00CA7C8F"/>
    <w:rsid w:val="00D10AFA"/>
    <w:rsid w:val="00D1589B"/>
    <w:rsid w:val="00D51186"/>
    <w:rsid w:val="00D53697"/>
    <w:rsid w:val="00D64487"/>
    <w:rsid w:val="00D74620"/>
    <w:rsid w:val="00D945FF"/>
    <w:rsid w:val="00D95872"/>
    <w:rsid w:val="00DC1CD6"/>
    <w:rsid w:val="00DC665C"/>
    <w:rsid w:val="00DD5128"/>
    <w:rsid w:val="00DE63F1"/>
    <w:rsid w:val="00E04CBF"/>
    <w:rsid w:val="00E105A9"/>
    <w:rsid w:val="00E342C1"/>
    <w:rsid w:val="00E34B77"/>
    <w:rsid w:val="00E37946"/>
    <w:rsid w:val="00E46996"/>
    <w:rsid w:val="00E8025D"/>
    <w:rsid w:val="00E90C86"/>
    <w:rsid w:val="00EA5B24"/>
    <w:rsid w:val="00ED06CF"/>
    <w:rsid w:val="00ED4AB4"/>
    <w:rsid w:val="00EF05DE"/>
    <w:rsid w:val="00EF5853"/>
    <w:rsid w:val="00F2022E"/>
    <w:rsid w:val="00F219E7"/>
    <w:rsid w:val="00F21B1F"/>
    <w:rsid w:val="00F40FA5"/>
    <w:rsid w:val="00F450E3"/>
    <w:rsid w:val="00F71090"/>
    <w:rsid w:val="00F746DE"/>
    <w:rsid w:val="00F87E1A"/>
    <w:rsid w:val="00F9575C"/>
    <w:rsid w:val="00FC6F29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0A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B79AF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68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86C76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8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86C76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05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05A9"/>
    <w:rPr>
      <w:sz w:val="18"/>
      <w:szCs w:val="18"/>
    </w:rPr>
  </w:style>
  <w:style w:type="paragraph" w:styleId="a8">
    <w:name w:val="Body Text Indent"/>
    <w:basedOn w:val="a"/>
    <w:link w:val="Char2"/>
    <w:rsid w:val="00695D97"/>
    <w:pPr>
      <w:spacing w:line="360" w:lineRule="auto"/>
      <w:ind w:firstLine="480"/>
      <w:jc w:val="left"/>
    </w:pPr>
    <w:rPr>
      <w:rFonts w:ascii="Times New Roman'" w:hAnsi="Times New Roman'"/>
      <w:color w:val="000000"/>
      <w:szCs w:val="24"/>
    </w:rPr>
  </w:style>
  <w:style w:type="character" w:customStyle="1" w:styleId="Char2">
    <w:name w:val="正文文本缩进 Char"/>
    <w:basedOn w:val="a0"/>
    <w:link w:val="a8"/>
    <w:rsid w:val="00695D97"/>
    <w:rPr>
      <w:rFonts w:ascii="Times New Roman'" w:hAnsi="Times New Roman'"/>
      <w:color w:val="000000"/>
      <w:kern w:val="2"/>
      <w:sz w:val="21"/>
      <w:szCs w:val="24"/>
    </w:rPr>
  </w:style>
  <w:style w:type="paragraph" w:customStyle="1" w:styleId="Default">
    <w:name w:val="Default"/>
    <w:rsid w:val="001E7F03"/>
    <w:pPr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Date"/>
    <w:basedOn w:val="a"/>
    <w:next w:val="a"/>
    <w:link w:val="Char3"/>
    <w:uiPriority w:val="99"/>
    <w:semiHidden/>
    <w:unhideWhenUsed/>
    <w:rsid w:val="001420E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420E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628</Words>
  <Characters>3580</Characters>
  <Application>Microsoft Office Word</Application>
  <DocSecurity>0</DocSecurity>
  <Lines>29</Lines>
  <Paragraphs>8</Paragraphs>
  <ScaleCrop>false</ScaleCrop>
  <Company>微软中国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闽南师范大学自助式图书杀菌机采购项目采购公告</dc:title>
  <dc:creator>蔡月桂</dc:creator>
  <cp:lastModifiedBy>Administrator</cp:lastModifiedBy>
  <cp:revision>4</cp:revision>
  <dcterms:created xsi:type="dcterms:W3CDTF">2021-05-31T09:27:00Z</dcterms:created>
  <dcterms:modified xsi:type="dcterms:W3CDTF">2021-05-31T10:23:00Z</dcterms:modified>
</cp:coreProperties>
</file>